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  <w:rtl w:val="0"/>
        </w:rPr>
        <w:t xml:space="preserve">KARTA KURSU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95"/>
        <w:gridCol w:w="7563"/>
        <w:tblGridChange w:id="0">
          <w:tblGrid>
            <w:gridCol w:w="1795"/>
            <w:gridCol w:w="7563"/>
          </w:tblGrid>
        </w:tblGridChange>
      </w:tblGrid>
      <w:tr>
        <w:trPr>
          <w:trHeight w:val="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Identyfikacja Wizualna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 W J. ANG.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333366"/>
                <w:sz w:val="18"/>
                <w:szCs w:val="18"/>
                <w:rtl w:val="0"/>
              </w:rPr>
              <w:t xml:space="preserve">Visual Identity Design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97"/>
        <w:gridCol w:w="5151"/>
        <w:gridCol w:w="1948"/>
        <w:gridCol w:w="466"/>
        <w:tblGridChange w:id="0">
          <w:tblGrid>
            <w:gridCol w:w="1797"/>
            <w:gridCol w:w="5151"/>
            <w:gridCol w:w="1948"/>
            <w:gridCol w:w="466"/>
          </w:tblGrid>
        </w:tblGridChange>
      </w:tblGrid>
      <w:tr>
        <w:trPr>
          <w:trHeight w:val="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25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125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PUNKTACJA ECTS*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94"/>
        <w:gridCol w:w="5147"/>
        <w:gridCol w:w="2422"/>
        <w:tblGridChange w:id="0">
          <w:tblGrid>
            <w:gridCol w:w="1794"/>
            <w:gridCol w:w="5147"/>
            <w:gridCol w:w="2422"/>
          </w:tblGrid>
        </w:tblGridChange>
      </w:tblGrid>
      <w:tr>
        <w:trPr>
          <w:trHeight w:val="784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2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KOORDYNATOR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25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4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 </w:t>
            </w:r>
            <w:r w:rsidDel="00000000" w:rsidR="00000000" w:rsidRPr="00000000">
              <w:rPr>
                <w:rtl w:val="0"/>
              </w:rPr>
              <w:t xml:space="preserve">Katarzyna Wojdyła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ZESPÓŁ DYDAKTYCZNY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57" w:before="57" w:lineRule="auto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mgr Monika Chrabąszcz-Tarkowska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333366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mgr </w:t>
            </w: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Karolina Szafran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  <w:rtl w:val="0"/>
        </w:rPr>
        <w:t xml:space="preserve">OPIS KURSU (Cele kształcenia) </w:t>
      </w:r>
    </w:p>
    <w:tbl>
      <w:tblPr>
        <w:tblStyle w:val="Table4"/>
        <w:tblW w:w="944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446"/>
        <w:tblGridChange w:id="0">
          <w:tblGrid>
            <w:gridCol w:w="9446"/>
          </w:tblGrid>
        </w:tblGridChange>
      </w:tblGrid>
      <w:tr>
        <w:trPr>
          <w:trHeight w:val="5004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Kurs ma na celu wykształcenie umiejętności niezbędnych do wykonywania prac w obrębie projektowania identyfikacji wizualnej. W trakcie kursu studenci zapoznają się z zagadnieniami związanymi z tożsamością marki oraz procesem projektowania identyfikacji wizualnej. Zadania i ćwiczenia projektowe realizowane w trakcie kursu wyposażają studentów w praktyczne umiejętności projektowe.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Cele kursu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nabycie wiedzy z zakresu projektowania identyfikacji wizualnej opartej na historii projektowania graficznego oraz obserwacji współczesnych trendów projektowych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nabycie umiejętności umożliwiających samodzielną realizację projektu identyfikacji wizualnej o wysokich walorach estetycznych i funkcjonalnych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zapoznanie z metodologią projektową związaną z projektowaniem identyfikacji wizualnej oraz wykształcenie umiejętności formułowania założeń projektowych, zaznajomienie z terminami: harmonogram, deadline, brief projektowy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wzbudzenie zainteresowania współczesnymi metodami i technikami projektowymi, a także szeroko pojętą kulturą wizualną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Kurs prowadzony jest w języku polskim.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Niekt</w:t>
            </w:r>
            <w:r w:rsidDel="00000000" w:rsidR="00000000" w:rsidRPr="00000000">
              <w:rPr>
                <w:rtl w:val="0"/>
              </w:rPr>
              <w:t xml:space="preserve">óre udostępniane materiały są napisane w języku angielskim.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97"/>
        <w:gridCol w:w="7565"/>
        <w:tblGridChange w:id="0">
          <w:tblGrid>
            <w:gridCol w:w="1797"/>
            <w:gridCol w:w="7565"/>
          </w:tblGrid>
        </w:tblGridChange>
      </w:tblGrid>
      <w:tr>
        <w:trPr>
          <w:trHeight w:val="22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WARUNKI WSTĘPNE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odstawowa wiedza zakresu projektowania</w:t>
            </w:r>
            <w:r w:rsidDel="00000000" w:rsidR="00000000" w:rsidRPr="00000000">
              <w:rPr>
                <w:rtl w:val="0"/>
              </w:rPr>
              <w:t xml:space="preserve"> znaku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color w:val="33336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podstawowa znajomość programów graficznych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color w:val="33336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umiejętność świadomego posługiwania się elementami kompozycji graficznej,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podstawowa wiedza z zakresu metodologii projektowej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KURSY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Warsztaty Działań Twórczych, </w:t>
            </w: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Obrazowanie wektorowe, Struktury Graficzne, Typografia, Projektowanie ikon i symboli.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  <w:rtl w:val="0"/>
        </w:rPr>
        <w:t xml:space="preserve">EFEKTY KSZTAŁCENIA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4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90"/>
        <w:gridCol w:w="4741"/>
        <w:gridCol w:w="2815"/>
        <w:tblGridChange w:id="0">
          <w:tblGrid>
            <w:gridCol w:w="1890"/>
            <w:gridCol w:w="4741"/>
            <w:gridCol w:w="2815"/>
          </w:tblGrid>
        </w:tblGridChange>
      </w:tblGrid>
      <w:tr>
        <w:trPr>
          <w:trHeight w:val="67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WIEDZA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Efekt kształcenia dla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Efekty kształcenia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66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1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zagadnienia związane z projektowaniem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identyfikacji wizualnej (w tym rozumie pojęcia: logo, logotyp, znak, księga znaku,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identyfikacja, system identyfikacji wizualnej, marka...) rozpoznaje jej rodzaje, potrafi określić jej cele i zastosowania.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66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2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aktualne zjawiska w projektowaniu i</w:t>
            </w: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dentyfikacji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wizualnej, </w:t>
            </w: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jest świadomy przemian podejścia do projektowania identyfikacji wizualnej na tle historii projektowania graficznego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3333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3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społeczny i kulturowy kontekst działań w zakresie projektowania </w:t>
            </w: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identyfikacji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wizualnej, rozumie </w:t>
            </w: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rolę identyfikacji wizualnej </w:t>
            </w:r>
            <w:r w:rsidDel="00000000" w:rsidR="00000000" w:rsidRPr="00000000">
              <w:rPr>
                <w:rtl w:val="0"/>
              </w:rPr>
              <w:t xml:space="preserve">w odniesieniu do marketingu, ma świadomość jej wpływu na pozycję rynkową firmy.</w:t>
            </w:r>
            <w:r w:rsidDel="00000000" w:rsidR="00000000" w:rsidRPr="00000000">
              <w:rPr>
                <w:rFonts w:ascii="Verdana" w:cs="Verdana" w:eastAsia="Verdana" w:hAnsi="Verdana"/>
                <w:color w:val="333366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K_W02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K_W01 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K_W06 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4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99"/>
        <w:gridCol w:w="4732"/>
        <w:gridCol w:w="2815"/>
        <w:tblGridChange w:id="0">
          <w:tblGrid>
            <w:gridCol w:w="1899"/>
            <w:gridCol w:w="4732"/>
            <w:gridCol w:w="2815"/>
          </w:tblGrid>
        </w:tblGridChange>
      </w:tblGrid>
      <w:tr>
        <w:trPr>
          <w:trHeight w:val="67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UMIEJĘTNOŚCI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Efekt kształcenia dla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Efekty kształcenia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 1 </w:t>
            </w:r>
            <w:r w:rsidDel="00000000" w:rsidR="00000000" w:rsidRPr="00000000">
              <w:rPr>
                <w:vertAlign w:val="baseline"/>
                <w:rtl w:val="0"/>
              </w:rPr>
              <w:t xml:space="preserve">Potrafi zaprojektować </w:t>
            </w:r>
            <w:r w:rsidDel="00000000" w:rsidR="00000000" w:rsidRPr="00000000">
              <w:rPr>
                <w:rtl w:val="0"/>
              </w:rPr>
              <w:t xml:space="preserve">spójną i cechującą się wysokimi walorami estetycznymi identyfikację wizualną firmy, marki lub wydarzenia.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 2</w:t>
            </w:r>
            <w:r w:rsidDel="00000000" w:rsidR="00000000" w:rsidRPr="00000000">
              <w:rPr>
                <w:rtl w:val="0"/>
              </w:rPr>
              <w:t xml:space="preserve"> Potrafi opracować istotne elementy księgi identyfikacji wizualnej oraz zaprojektować wybrane elementy identyfikacji wizualnej stosując się do opracowanych zasad.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 3</w:t>
            </w:r>
            <w:r w:rsidDel="00000000" w:rsidR="00000000" w:rsidRPr="00000000">
              <w:rPr>
                <w:rtl w:val="0"/>
              </w:rPr>
              <w:t xml:space="preserve"> Potrafi samodzielnie określić cele identyfikacji wizualnej, sformułować założenia projektowe w oparciu o research, wywiad z klientem oraz własną wiedzę na temat zasad projektowania komunikacji wizualnej.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 K_U01, K_U05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K_U02, K_U03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K_U06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79"/>
        <w:gridCol w:w="4688"/>
        <w:gridCol w:w="2784"/>
        <w:tblGridChange w:id="0">
          <w:tblGrid>
            <w:gridCol w:w="1879"/>
            <w:gridCol w:w="4688"/>
            <w:gridCol w:w="2784"/>
          </w:tblGrid>
        </w:tblGridChange>
      </w:tblGrid>
      <w:tr>
        <w:trPr>
          <w:trHeight w:val="770.0390625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KOMPETENCJE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SPOŁECZNE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Efekt kształcenia dla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Efekty kształcenia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7.67578125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 1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Posiada kompetencje umożliwiające realizację projektów identyfikacji wizualnej lokalnych marek, mikro-przedsiębiorstw, instytucji, wydarzeń kulturalnych.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 2 </w:t>
            </w:r>
            <w:r w:rsidDel="00000000" w:rsidR="00000000" w:rsidRPr="00000000">
              <w:rPr>
                <w:rtl w:val="0"/>
              </w:rPr>
              <w:t xml:space="preserve">Ma świadomość konieczności dalszego poszerzania wiedzy i rozwijania umiejętności w zakresie projektowania identyfikacji wizualnej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 3 </w:t>
            </w:r>
            <w:r w:rsidDel="00000000" w:rsidR="00000000" w:rsidRPr="00000000">
              <w:rPr>
                <w:rtl w:val="0"/>
              </w:rPr>
              <w:t xml:space="preserve">Zna wartość rzetelnej pracy, rozumie swoją rolę jako twórcy komunikatu wizualnego w dystrybucji informacji do obiegu publicznego.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K_K02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K_K03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K_K05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278"/>
        <w:gridCol w:w="1279"/>
        <w:gridCol w:w="840"/>
        <w:gridCol w:w="160"/>
        <w:gridCol w:w="978"/>
        <w:gridCol w:w="160"/>
        <w:gridCol w:w="1121"/>
        <w:gridCol w:w="160"/>
        <w:gridCol w:w="1120"/>
        <w:gridCol w:w="160"/>
        <w:gridCol w:w="988"/>
        <w:gridCol w:w="285"/>
        <w:gridCol w:w="553"/>
        <w:gridCol w:w="280"/>
        <w:tblGridChange w:id="0">
          <w:tblGrid>
            <w:gridCol w:w="1278"/>
            <w:gridCol w:w="1279"/>
            <w:gridCol w:w="840"/>
            <w:gridCol w:w="160"/>
            <w:gridCol w:w="978"/>
            <w:gridCol w:w="160"/>
            <w:gridCol w:w="1121"/>
            <w:gridCol w:w="160"/>
            <w:gridCol w:w="1120"/>
            <w:gridCol w:w="160"/>
            <w:gridCol w:w="988"/>
            <w:gridCol w:w="285"/>
            <w:gridCol w:w="553"/>
            <w:gridCol w:w="280"/>
          </w:tblGrid>
        </w:tblGridChange>
      </w:tblGrid>
      <w:tr>
        <w:trPr>
          <w:trHeight w:val="230" w:hRule="atLeast"/>
        </w:trPr>
        <w:tc>
          <w:tcPr>
            <w:gridSpan w:val="1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25.0" w:type="dxa"/>
              <w:bottom w:w="80.0" w:type="dxa"/>
              <w:right w:w="217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45" w:right="13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WYKŁAD (W)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25.0" w:type="dxa"/>
              <w:bottom w:w="8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45" w:right="18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ZAJĘCIA W GRUPACH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125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125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125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125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125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125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125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125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125.0" w:type="dxa"/>
              <w:bottom w:w="8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18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1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LICZBA GODZIN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  <w:rtl w:val="0"/>
        </w:rPr>
        <w:t xml:space="preserve">OPIS METOD PROWADZENIA ZAJĘĆ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4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446"/>
        <w:tblGridChange w:id="0">
          <w:tblGrid>
            <w:gridCol w:w="9446"/>
          </w:tblGrid>
        </w:tblGridChange>
      </w:tblGrid>
      <w:tr>
        <w:trPr>
          <w:trHeight w:val="199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Zajęcia prowadzone są w formie laboratoryjnej, studenci realizują zadania projektowe, które są następnie omawiane podczas konsultacji indywidualnych oraz przedstawiane na forum grupy.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Zajęciom praktycznym towarzyszą krótkie prezentacje wprowadzające podstawową wiedzę z zakresu teorii projektowania identyfikacji wizualnej. Podczas zajęć analizowane są i omawiane przykłady współcześnie powstających identyfikacji.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  <w:rtl w:val="0"/>
        </w:rPr>
        <w:t xml:space="preserve">FORMY SPRAWDZANIA EFEKTÓW KSZTAŁCENIA</w:t>
      </w:r>
      <w:r w:rsidDel="00000000" w:rsidR="00000000" w:rsidRPr="00000000">
        <w:rPr>
          <w:rtl w:val="0"/>
        </w:rPr>
      </w:r>
    </w:p>
    <w:tbl>
      <w:tblPr>
        <w:tblStyle w:val="Table11"/>
        <w:tblW w:w="93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667"/>
        <w:gridCol w:w="666"/>
        <w:gridCol w:w="666"/>
        <w:gridCol w:w="667"/>
        <w:gridCol w:w="667"/>
        <w:gridCol w:w="667"/>
        <w:gridCol w:w="669"/>
        <w:gridCol w:w="669"/>
        <w:gridCol w:w="666"/>
        <w:gridCol w:w="667"/>
        <w:gridCol w:w="666"/>
        <w:gridCol w:w="668"/>
        <w:gridCol w:w="668"/>
        <w:gridCol w:w="678"/>
        <w:tblGridChange w:id="0">
          <w:tblGrid>
            <w:gridCol w:w="667"/>
            <w:gridCol w:w="666"/>
            <w:gridCol w:w="666"/>
            <w:gridCol w:w="667"/>
            <w:gridCol w:w="667"/>
            <w:gridCol w:w="667"/>
            <w:gridCol w:w="669"/>
            <w:gridCol w:w="669"/>
            <w:gridCol w:w="666"/>
            <w:gridCol w:w="667"/>
            <w:gridCol w:w="666"/>
            <w:gridCol w:w="668"/>
            <w:gridCol w:w="668"/>
            <w:gridCol w:w="678"/>
          </w:tblGrid>
        </w:tblGridChange>
      </w:tblGrid>
      <w:tr>
        <w:trPr>
          <w:trHeight w:val="2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–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Ćwiczenia w szkole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Praca laboratoryjna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Projekt indywidualny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Projekt grupowy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Udział w dyskusji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Praca pisemna (esej)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Egzamin ustny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193.0" w:type="dxa"/>
              <w:bottom w:w="80.0" w:type="dxa"/>
              <w:right w:w="193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2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99"/>
        <w:gridCol w:w="7421"/>
        <w:tblGridChange w:id="0">
          <w:tblGrid>
            <w:gridCol w:w="1799"/>
            <w:gridCol w:w="7421"/>
          </w:tblGrid>
        </w:tblGridChange>
      </w:tblGrid>
      <w:tr>
        <w:trPr>
          <w:trHeight w:val="45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Na ocenę końcową składają się: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ocena poziomu projektowego i technicznego wykonania prac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ocena aktywności i zaangażowania na zajęciach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rzetelność i terminowa realizacja zadań semestralnych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metodologia pracy: koncepcje wstępne, szkice, warianty 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umiejętność praktycznego zastosowania zdobytej wiedzy w zadaniach projektowych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ocena poziomu publicznej prezentacji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oryginalność opracowania projektów własnych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spójność formalna, walory estetyczne, szczegółowość opracowania</w:t>
            </w:r>
          </w:p>
        </w:tc>
      </w:tr>
    </w:tbl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2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99"/>
        <w:gridCol w:w="7421"/>
        <w:tblGridChange w:id="0">
          <w:tblGrid>
            <w:gridCol w:w="1799"/>
            <w:gridCol w:w="7421"/>
          </w:tblGrid>
        </w:tblGridChange>
      </w:tblGrid>
      <w:tr>
        <w:trPr>
          <w:trHeight w:val="45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UWAGI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18"/>
          <w:szCs w:val="18"/>
          <w:u w:val="none"/>
          <w:shd w:fill="auto" w:val="clear"/>
          <w:vertAlign w:val="baseline"/>
          <w:rtl w:val="0"/>
        </w:rPr>
        <w:t xml:space="preserve">TREŚCI MERYTORYCZNE (wykaz tematów)</w:t>
      </w:r>
    </w:p>
    <w:tbl>
      <w:tblPr>
        <w:tblStyle w:val="Table14"/>
        <w:tblW w:w="930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04"/>
        <w:tblGridChange w:id="0">
          <w:tblGrid>
            <w:gridCol w:w="9304"/>
          </w:tblGrid>
        </w:tblGridChange>
      </w:tblGrid>
      <w:tr>
        <w:trPr>
          <w:trHeight w:val="221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identyfikacja wizualna, logo, logotyp, sygnet, księga znaku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znak i przekaz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system i elementy identyfikacji wizualnej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wizerunek marki / branding / corporate identity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wpływ identyfikacji wizualnej na kształtowanie wizerunku marki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projektowanie systemu identyfikacji wizualnej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etapy procesu projektowania: research, analiza, brief, założenia projektowe, współpraca z klientem, rozpoznawanie potrzeb, stawianie i formułowanie celów projektu, harmonogram pracy, deadline, feedback...</w:t>
            </w:r>
          </w:p>
        </w:tc>
      </w:tr>
    </w:tbl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20"/>
          <w:szCs w:val="20"/>
          <w:u w:val="none"/>
          <w:shd w:fill="auto" w:val="clear"/>
          <w:vertAlign w:val="baseline"/>
          <w:rtl w:val="0"/>
        </w:rPr>
        <w:t xml:space="preserve">WYKAZ LITERATURY PODSTAWOWEJ</w:t>
      </w:r>
    </w:p>
    <w:tbl>
      <w:tblPr>
        <w:tblStyle w:val="Table15"/>
        <w:tblW w:w="930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04"/>
        <w:tblGridChange w:id="0">
          <w:tblGrid>
            <w:gridCol w:w="9304"/>
          </w:tblGrid>
        </w:tblGridChange>
      </w:tblGrid>
      <w:tr>
        <w:trPr>
          <w:trHeight w:val="67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D.Airey, </w:t>
            </w:r>
            <w:r w:rsidDel="00000000" w:rsidR="00000000" w:rsidRPr="00000000">
              <w:rPr>
                <w:i w:val="1"/>
                <w:rtl w:val="0"/>
              </w:rPr>
              <w:t xml:space="preserve">Logo Design Love</w:t>
            </w:r>
            <w:r w:rsidDel="00000000" w:rsidR="00000000" w:rsidRPr="00000000">
              <w:rPr>
                <w:rtl w:val="0"/>
              </w:rPr>
              <w:t xml:space="preserve">, wyd. Helion, Gliwice 2015</w:t>
            </w:r>
          </w:p>
          <w:p w:rsidR="00000000" w:rsidDel="00000000" w:rsidP="00000000" w:rsidRDefault="00000000" w:rsidRPr="00000000" w14:paraId="000001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P.Hardziej,</w:t>
            </w:r>
            <w:r w:rsidDel="00000000" w:rsidR="00000000" w:rsidRPr="00000000">
              <w:rPr>
                <w:i w:val="1"/>
                <w:rtl w:val="0"/>
              </w:rPr>
              <w:t xml:space="preserve"> CPN. Znak, identyfikacja, historia</w:t>
            </w:r>
            <w:r w:rsidDel="00000000" w:rsidR="00000000" w:rsidRPr="00000000">
              <w:rPr>
                <w:rtl w:val="0"/>
              </w:rPr>
              <w:t xml:space="preserve">, wydawnictwo Karakter, Kraków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Verdana" w:cs="Verdana" w:eastAsia="Verdana" w:hAnsi="Verdana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A. Frutiger, </w:t>
            </w:r>
            <w:r w:rsidDel="00000000" w:rsidR="00000000" w:rsidRPr="00000000">
              <w:rPr>
                <w:i w:val="1"/>
                <w:rtl w:val="0"/>
              </w:rPr>
              <w:t xml:space="preserve">Człowiek i jego znaki</w:t>
            </w:r>
            <w:r w:rsidDel="00000000" w:rsidR="00000000" w:rsidRPr="00000000">
              <w:rPr>
                <w:rtl w:val="0"/>
              </w:rPr>
              <w:t xml:space="preserve">, wyd. d2d, Kraków 2015 (wybór)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20"/>
          <w:szCs w:val="20"/>
          <w:u w:val="none"/>
          <w:shd w:fill="auto" w:val="clear"/>
          <w:vertAlign w:val="baseline"/>
          <w:rtl w:val="0"/>
        </w:rPr>
        <w:t xml:space="preserve">WYKAZ LITERATURY UZUPEŁNIAJĄCEJ</w:t>
      </w:r>
    </w:p>
    <w:tbl>
      <w:tblPr>
        <w:tblStyle w:val="Table16"/>
        <w:tblW w:w="930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04"/>
        <w:tblGridChange w:id="0">
          <w:tblGrid>
            <w:gridCol w:w="9304"/>
          </w:tblGrid>
        </w:tblGridChange>
      </w:tblGrid>
      <w:tr>
        <w:trPr>
          <w:trHeight w:val="133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J. Gernsheimer, </w:t>
            </w:r>
            <w:r w:rsidDel="00000000" w:rsidR="00000000" w:rsidRPr="00000000">
              <w:rPr>
                <w:i w:val="1"/>
                <w:rtl w:val="0"/>
              </w:rPr>
              <w:t xml:space="preserve">Ponadczasowe logo. Projektowanie znaków odpornych na działanie czasu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wyd. Helion, Gdańsk 2013</w:t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E.Gonzalez-Miranda, T.Quindos, </w:t>
            </w:r>
            <w:r w:rsidDel="00000000" w:rsidR="00000000" w:rsidRPr="00000000">
              <w:rPr>
                <w:i w:val="1"/>
                <w:rtl w:val="0"/>
              </w:rPr>
              <w:t xml:space="preserve">Projektowanie ikon i piktogramów</w:t>
            </w:r>
            <w:r w:rsidDel="00000000" w:rsidR="00000000" w:rsidRPr="00000000">
              <w:rPr>
                <w:rtl w:val="0"/>
              </w:rPr>
              <w:t xml:space="preserve">, wyd. d2d, Kraków 2019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K. Elam,</w:t>
            </w:r>
            <w:r w:rsidDel="00000000" w:rsidR="00000000" w:rsidRPr="00000000">
              <w:rPr>
                <w:i w:val="1"/>
                <w:rtl w:val="0"/>
              </w:rPr>
              <w:t xml:space="preserve"> Geometria w projektowaniu</w:t>
            </w:r>
            <w:r w:rsidDel="00000000" w:rsidR="00000000" w:rsidRPr="00000000">
              <w:rPr>
                <w:rtl w:val="0"/>
              </w:rPr>
              <w:t xml:space="preserve">, wyd. d2d, Kraków 2019</w:t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H. R. Bosshard,</w:t>
            </w:r>
            <w:r w:rsidDel="00000000" w:rsidR="00000000" w:rsidRPr="00000000">
              <w:rPr>
                <w:i w:val="1"/>
                <w:rtl w:val="0"/>
              </w:rPr>
              <w:t xml:space="preserve"> Reguła i intuicja. O rozwadze i spontaniczności projektowania</w:t>
            </w:r>
            <w:r w:rsidDel="00000000" w:rsidR="00000000" w:rsidRPr="00000000">
              <w:rPr>
                <w:rtl w:val="0"/>
              </w:rPr>
              <w:t xml:space="preserve">, wyd. d2d, Kraków 2019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J. </w:t>
            </w:r>
            <w:r w:rsidDel="00000000" w:rsidR="00000000" w:rsidRPr="00000000">
              <w:rPr>
                <w:rtl w:val="0"/>
              </w:rPr>
              <w:t xml:space="preserve">Szarzyńska</w:t>
            </w:r>
            <w:r w:rsidDel="00000000" w:rsidR="00000000" w:rsidRPr="00000000">
              <w:rPr>
                <w:rtl w:val="0"/>
              </w:rPr>
              <w:t xml:space="preserve">-Putowska, </w:t>
            </w:r>
            <w:r w:rsidDel="00000000" w:rsidR="00000000" w:rsidRPr="00000000">
              <w:rPr>
                <w:i w:val="1"/>
                <w:rtl w:val="0"/>
              </w:rPr>
              <w:t xml:space="preserve">Komunikacja wizualna: wybrane zagadnienia</w:t>
            </w:r>
            <w:r w:rsidDel="00000000" w:rsidR="00000000" w:rsidRPr="00000000">
              <w:rPr>
                <w:rtl w:val="0"/>
              </w:rPr>
              <w:t xml:space="preserve">, Fundacja im. Joanny Sarzyńskiej-Putowskiej przy KKW WFP ASP, Kraków, 2002 (wybór)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J.Itten,</w:t>
            </w:r>
            <w:r w:rsidDel="00000000" w:rsidR="00000000" w:rsidRPr="00000000">
              <w:rPr>
                <w:i w:val="1"/>
                <w:rtl w:val="0"/>
              </w:rPr>
              <w:t xml:space="preserve"> Sztuka Barwy</w:t>
            </w:r>
            <w:r w:rsidDel="00000000" w:rsidR="00000000" w:rsidRPr="00000000">
              <w:rPr>
                <w:rtl w:val="0"/>
              </w:rPr>
              <w:t xml:space="preserve">, wyd. d2d, Kraków 2015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Strony i publikacje internetowe:</w:t>
            </w:r>
          </w:p>
          <w:p w:rsidR="00000000" w:rsidDel="00000000" w:rsidP="00000000" w:rsidRDefault="00000000" w:rsidRPr="00000000" w14:paraId="000001A7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https://www.ci-portal.de/styleguides/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https://www.logodesignlove.com/brand-identity-style-guides</w:t>
              </w:r>
            </w:hyperlink>
            <w:r w:rsidDel="00000000" w:rsidR="00000000" w:rsidRPr="00000000">
              <w:rPr>
                <w:rtl w:val="0"/>
              </w:rPr>
              <w:t xml:space="preserve"> (księgi znaku)</w:t>
            </w:r>
          </w:p>
          <w:p w:rsidR="00000000" w:rsidDel="00000000" w:rsidP="00000000" w:rsidRDefault="00000000" w:rsidRPr="00000000" w14:paraId="000001A9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https://www.smashingmagazine.com/2010/07/the-evolution-of-the-logo/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https://design.google/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B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https://www.designweek.co.uk/landing-page/branding/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https://www.designbyday.co.uk/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https://www.printmag.com/categories/branding-identity-design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E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https://eyeondesign.aiga.org/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https://www.thisiscolossal.com/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https://www.designweek.co.uk/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https://www.creativereview.co.uk/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2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https://www.printmag.com/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3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http://50watts.com/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4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https://readymag.com/examples/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http://www.logobook.com/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6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https://logopond.com/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7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https://the-brandidentity.com/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Poszczególne studia projektowe: </w:t>
            </w:r>
          </w:p>
          <w:p w:rsidR="00000000" w:rsidDel="00000000" w:rsidP="00000000" w:rsidRDefault="00000000" w:rsidRPr="00000000" w14:paraId="000001BA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https://www.pentagram.com/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B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https://brittfunderburk.com/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C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https://www.otwarte.com.pl/pl/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D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https://www.basicagency.com/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E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https://sociodesign.co.uk/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18"/>
          <w:szCs w:val="18"/>
          <w:u w:val="none"/>
          <w:shd w:fill="auto" w:val="clear"/>
          <w:vertAlign w:val="baseline"/>
          <w:rtl w:val="0"/>
        </w:rPr>
        <w:t xml:space="preserve">Bilans godzinowy zgodny z CNPS (Całkowity Nakład Pracy Studenta)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58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763"/>
        <w:gridCol w:w="5741"/>
        <w:gridCol w:w="1078"/>
        <w:tblGridChange w:id="0">
          <w:tblGrid>
            <w:gridCol w:w="2763"/>
            <w:gridCol w:w="5741"/>
            <w:gridCol w:w="1078"/>
          </w:tblGrid>
        </w:tblGridChange>
      </w:tblGrid>
      <w:tr>
        <w:trPr>
          <w:trHeight w:val="230" w:hRule="atLeast"/>
        </w:trPr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Ilość godzin w kontakcie z prowadzącymi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218.267716535432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Konwersatorium (ćwiczenia, laboratorium itd.)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Pozostałe godziny kontaktu studenta z prowadzącym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71" w:right="-109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Ilość godzin pracy studenta bez kontaktu z prowadzącymi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Lektura w ramach przygotowania do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Przygotowanie krótkiej pracy pisemnej lub referatu po zapoznaniu się z niezbędną literaturą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-138.6614173228338" w:hanging="218.267716535432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Przygotowanie projektu lub prezentacji na podany temat (praca w grupie)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Przygotowanie do egzaminu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ind w:left="0" w:right="-15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Ogółem bilans czasu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be5f1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Ilość punktów ECTS w zależności od przyjętego przelicznika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16840" w:w="11900" w:orient="portrait"/>
      <w:pgMar w:bottom="766" w:top="851" w:left="1276" w:right="1273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66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logobook.com/" TargetMode="External"/><Relationship Id="rId22" Type="http://schemas.openxmlformats.org/officeDocument/2006/relationships/hyperlink" Target="https://the-brandidentity.com/" TargetMode="External"/><Relationship Id="rId21" Type="http://schemas.openxmlformats.org/officeDocument/2006/relationships/hyperlink" Target="https://logopond.com/" TargetMode="External"/><Relationship Id="rId24" Type="http://schemas.openxmlformats.org/officeDocument/2006/relationships/hyperlink" Target="https://brittfunderburk.com/" TargetMode="External"/><Relationship Id="rId23" Type="http://schemas.openxmlformats.org/officeDocument/2006/relationships/hyperlink" Target="https://www.pentagram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esign.google/" TargetMode="External"/><Relationship Id="rId26" Type="http://schemas.openxmlformats.org/officeDocument/2006/relationships/hyperlink" Target="https://www.basicagency.com/" TargetMode="External"/><Relationship Id="rId25" Type="http://schemas.openxmlformats.org/officeDocument/2006/relationships/hyperlink" Target="https://www.otwarte.com.pl/pl/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sociodesign.co.uk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i-portal.de/styleguides/" TargetMode="External"/><Relationship Id="rId29" Type="http://schemas.openxmlformats.org/officeDocument/2006/relationships/footer" Target="footer1.xml"/><Relationship Id="rId7" Type="http://schemas.openxmlformats.org/officeDocument/2006/relationships/hyperlink" Target="https://www.logodesignlove.com/brand-identity-style-guides" TargetMode="External"/><Relationship Id="rId8" Type="http://schemas.openxmlformats.org/officeDocument/2006/relationships/hyperlink" Target="https://www.smashingmagazine.com/2010/07/the-evolution-of-the-logo/" TargetMode="External"/><Relationship Id="rId11" Type="http://schemas.openxmlformats.org/officeDocument/2006/relationships/hyperlink" Target="https://www.designbyday.co.uk/" TargetMode="External"/><Relationship Id="rId10" Type="http://schemas.openxmlformats.org/officeDocument/2006/relationships/hyperlink" Target="https://www.designweek.co.uk/landing-page/branding/" TargetMode="External"/><Relationship Id="rId13" Type="http://schemas.openxmlformats.org/officeDocument/2006/relationships/hyperlink" Target="https://eyeondesign.aiga.org/" TargetMode="External"/><Relationship Id="rId12" Type="http://schemas.openxmlformats.org/officeDocument/2006/relationships/hyperlink" Target="https://www.printmag.com/categories/branding-identity-design" TargetMode="External"/><Relationship Id="rId15" Type="http://schemas.openxmlformats.org/officeDocument/2006/relationships/hyperlink" Target="https://www.designweek.co.uk/" TargetMode="External"/><Relationship Id="rId14" Type="http://schemas.openxmlformats.org/officeDocument/2006/relationships/hyperlink" Target="https://www.thisiscolossal.com/" TargetMode="External"/><Relationship Id="rId17" Type="http://schemas.openxmlformats.org/officeDocument/2006/relationships/hyperlink" Target="https://www.printmag.com/" TargetMode="External"/><Relationship Id="rId16" Type="http://schemas.openxmlformats.org/officeDocument/2006/relationships/hyperlink" Target="https://www.creativereview.co.uk/" TargetMode="External"/><Relationship Id="rId19" Type="http://schemas.openxmlformats.org/officeDocument/2006/relationships/hyperlink" Target="https://readymag.com/examples/" TargetMode="External"/><Relationship Id="rId18" Type="http://schemas.openxmlformats.org/officeDocument/2006/relationships/hyperlink" Target="http://50watt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